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DB3D12">
      <w:pPr>
        <w:jc w:val="center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《文旅融合背景推动下的徐州共享单车布局变化研究》</w:t>
      </w:r>
    </w:p>
    <w:p w14:paraId="1593C4B5">
      <w:pPr>
        <w:ind w:firstLine="2940" w:firstLineChars="1400"/>
      </w:pPr>
      <w:r>
        <w:rPr>
          <w:rFonts w:hint="eastAsia"/>
        </w:rPr>
        <w:t>（</w:t>
      </w: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>015~2025</w:t>
      </w: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hint="eastAsia"/>
        </w:rPr>
        <w:t xml:space="preserve">） </w:t>
      </w:r>
    </w:p>
    <w:p w14:paraId="69338562">
      <w:pPr>
        <w:rPr>
          <w:rFonts w:ascii="宋体" w:hAnsi="宋体" w:eastAsia="宋体"/>
          <w:sz w:val="28"/>
          <w:szCs w:val="28"/>
        </w:rPr>
      </w:pPr>
      <w:r>
        <w:rPr>
          <w:rFonts w:hint="eastAsia"/>
        </w:rPr>
        <w:t xml:space="preserve"> </w:t>
      </w:r>
      <w:r>
        <w:t xml:space="preserve">                             </w:t>
      </w:r>
      <w:r>
        <w:rPr>
          <w:rFonts w:hint="eastAsia" w:ascii="宋体" w:hAnsi="宋体" w:eastAsia="宋体"/>
          <w:sz w:val="28"/>
          <w:szCs w:val="28"/>
        </w:rPr>
        <w:t>开题报告</w:t>
      </w:r>
    </w:p>
    <w:p w14:paraId="3AE07A48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学校：中国矿业大学附属中学</w:t>
      </w:r>
    </w:p>
    <w:p w14:paraId="50BFFA7E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研究时间：20</w:t>
      </w:r>
      <w:r>
        <w:rPr>
          <w:rFonts w:ascii="宋体" w:hAnsi="宋体" w:eastAsia="宋体"/>
          <w:sz w:val="28"/>
          <w:szCs w:val="28"/>
        </w:rPr>
        <w:t>26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ascii="宋体" w:hAnsi="宋体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月——20</w:t>
      </w:r>
      <w:r>
        <w:rPr>
          <w:rFonts w:ascii="宋体" w:hAnsi="宋体" w:eastAsia="宋体"/>
          <w:sz w:val="28"/>
          <w:szCs w:val="28"/>
        </w:rPr>
        <w:t>26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ascii="宋体" w:hAnsi="宋体" w:eastAsia="宋体"/>
          <w:sz w:val="28"/>
          <w:szCs w:val="28"/>
        </w:rPr>
        <w:t>3</w:t>
      </w:r>
      <w:r>
        <w:rPr>
          <w:rFonts w:hint="eastAsia" w:ascii="宋体" w:hAnsi="宋体" w:eastAsia="宋体"/>
          <w:sz w:val="28"/>
          <w:szCs w:val="28"/>
        </w:rPr>
        <w:t>月</w:t>
      </w:r>
    </w:p>
    <w:p w14:paraId="6FF9818C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班级：初二（一）班</w:t>
      </w:r>
    </w:p>
    <w:p w14:paraId="51EBC687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主持人：张纳嘉</w:t>
      </w:r>
    </w:p>
    <w:p w14:paraId="5D2C0DD2">
      <w:pPr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指导老师：刘红萍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张丹丹</w:t>
      </w:r>
      <w:bookmarkStart w:id="0" w:name="_GoBack"/>
      <w:bookmarkEnd w:id="0"/>
    </w:p>
    <w:p w14:paraId="040B26E9">
      <w:pPr>
        <w:rPr>
          <w:rFonts w:ascii="宋体" w:hAnsi="宋体" w:eastAsia="宋体"/>
          <w:sz w:val="28"/>
          <w:szCs w:val="28"/>
        </w:rPr>
      </w:pPr>
    </w:p>
    <w:p w14:paraId="32AB4F31">
      <w:pPr>
        <w:spacing w:before="156" w:beforeLines="50" w:after="156" w:afterLines="50" w:line="288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一、</w:t>
      </w:r>
      <w:r>
        <w:rPr>
          <w:rFonts w:hint="eastAsia" w:ascii="宋体" w:hAnsi="宋体" w:eastAsia="宋体"/>
          <w:sz w:val="28"/>
          <w:szCs w:val="28"/>
        </w:rPr>
        <w:t>研究背景</w:t>
      </w:r>
    </w:p>
    <w:p w14:paraId="5059F70C">
      <w:pPr>
        <w:spacing w:line="288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2026年春节，徐州文旅市场持续爆发，全市接待游客585.04万人次，消费总额26.94亿元，云龙湖、彭城七里、回龙窝等核心景区客流激增。伴随“微度假”</w:t>
      </w:r>
      <w:r>
        <w:rPr>
          <w:rFonts w:hint="eastAsia" w:ascii="宋体" w:hAnsi="宋体" w:eastAsia="宋体"/>
          <w:sz w:val="28"/>
          <w:szCs w:val="28"/>
        </w:rPr>
        <w:t>和</w:t>
      </w:r>
      <w:r>
        <w:rPr>
          <w:rFonts w:ascii="宋体" w:hAnsi="宋体" w:eastAsia="宋体"/>
          <w:sz w:val="28"/>
          <w:szCs w:val="28"/>
        </w:rPr>
        <w:t>“City Ride”成为主流，共享单车从居民区</w:t>
      </w:r>
      <w:r>
        <w:rPr>
          <w:rFonts w:hint="eastAsia" w:ascii="宋体" w:hAnsi="宋体" w:eastAsia="宋体"/>
          <w:sz w:val="28"/>
          <w:szCs w:val="28"/>
        </w:rPr>
        <w:t>和办公场所</w:t>
      </w:r>
      <w:r>
        <w:rPr>
          <w:rFonts w:ascii="宋体" w:hAnsi="宋体" w:eastAsia="宋体"/>
          <w:sz w:val="28"/>
          <w:szCs w:val="28"/>
        </w:rPr>
        <w:t>，加速向景区及文旅节点集聚，形成“景区导向型”分布新格局。这一变化既是文旅爆火的客观结果，也是城市交通适配旅游需求的主动优化</w:t>
      </w:r>
      <w:r>
        <w:rPr>
          <w:rFonts w:hint="eastAsia" w:ascii="宋体" w:hAnsi="宋体" w:eastAsia="宋体"/>
          <w:sz w:val="28"/>
          <w:szCs w:val="28"/>
        </w:rPr>
        <w:t>，</w:t>
      </w:r>
      <w:r>
        <w:rPr>
          <w:rFonts w:ascii="宋体" w:hAnsi="宋体" w:eastAsia="宋体"/>
          <w:sz w:val="28"/>
          <w:szCs w:val="28"/>
        </w:rPr>
        <w:t>为研究文旅与慢行交通融合提供了典型样本。</w:t>
      </w:r>
      <w:r>
        <w:rPr>
          <w:rFonts w:hint="eastAsia" w:ascii="宋体" w:hAnsi="宋体" w:eastAsia="宋体"/>
          <w:sz w:val="28"/>
          <w:szCs w:val="28"/>
        </w:rPr>
        <w:t>那么，随着徐州文旅的爆火，其对城市共享单车的分布有什么变化呢？如何优化共享单车的分布来更好的服务徐州旅游产业呢？面向这些问题，本课题尝试给出相应答案。</w:t>
      </w:r>
    </w:p>
    <w:p w14:paraId="36FADB89">
      <w:pPr>
        <w:spacing w:before="156" w:beforeLines="50" w:after="156" w:afterLines="50" w:line="288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二、</w:t>
      </w:r>
      <w:r>
        <w:rPr>
          <w:rFonts w:hint="eastAsia" w:ascii="宋体" w:hAnsi="宋体" w:eastAsia="宋体"/>
          <w:sz w:val="28"/>
          <w:szCs w:val="28"/>
        </w:rPr>
        <w:t>研究意义</w:t>
      </w:r>
    </w:p>
    <w:p w14:paraId="053D77EB">
      <w:pPr>
        <w:spacing w:line="288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1. 理论意义：</w:t>
      </w:r>
      <w:r>
        <w:rPr>
          <w:rFonts w:hint="eastAsia" w:ascii="宋体" w:hAnsi="宋体" w:eastAsia="宋体"/>
          <w:sz w:val="28"/>
          <w:szCs w:val="28"/>
        </w:rPr>
        <w:t>本课题以</w:t>
      </w:r>
      <w:r>
        <w:rPr>
          <w:rFonts w:ascii="宋体" w:hAnsi="宋体" w:eastAsia="宋体"/>
          <w:sz w:val="28"/>
          <w:szCs w:val="28"/>
        </w:rPr>
        <w:t>“文旅热度—共享单车分布—城市空间优化”</w:t>
      </w:r>
      <w:r>
        <w:rPr>
          <w:rFonts w:hint="eastAsia" w:ascii="宋体" w:hAnsi="宋体" w:eastAsia="宋体"/>
          <w:sz w:val="28"/>
          <w:szCs w:val="28"/>
        </w:rPr>
        <w:t>为框架，研究文旅融合背景下徐州共享单车布局变化，通过分析文旅发展对</w:t>
      </w:r>
      <w:r>
        <w:rPr>
          <w:rFonts w:ascii="宋体" w:hAnsi="宋体" w:eastAsia="宋体"/>
          <w:sz w:val="28"/>
          <w:szCs w:val="28"/>
        </w:rPr>
        <w:t>中小城市慢行系统</w:t>
      </w:r>
      <w:r>
        <w:rPr>
          <w:rFonts w:hint="eastAsia" w:ascii="宋体" w:hAnsi="宋体" w:eastAsia="宋体"/>
          <w:sz w:val="28"/>
          <w:szCs w:val="28"/>
        </w:rPr>
        <w:t>的影响，探讨</w:t>
      </w:r>
      <w:r>
        <w:rPr>
          <w:rFonts w:ascii="宋体" w:hAnsi="宋体" w:eastAsia="宋体"/>
          <w:sz w:val="28"/>
          <w:szCs w:val="28"/>
        </w:rPr>
        <w:t>中小城市慢行系统</w:t>
      </w:r>
      <w:r>
        <w:rPr>
          <w:rFonts w:hint="eastAsia" w:ascii="宋体" w:hAnsi="宋体" w:eastAsia="宋体"/>
          <w:sz w:val="28"/>
          <w:szCs w:val="28"/>
        </w:rPr>
        <w:t>对发展文旅的重要性，为</w:t>
      </w:r>
      <w:r>
        <w:rPr>
          <w:rFonts w:ascii="宋体" w:hAnsi="宋体" w:eastAsia="宋体"/>
          <w:sz w:val="28"/>
          <w:szCs w:val="28"/>
        </w:rPr>
        <w:t>中小城市慢行系统</w:t>
      </w:r>
      <w:r>
        <w:rPr>
          <w:rFonts w:hint="eastAsia" w:ascii="宋体" w:hAnsi="宋体" w:eastAsia="宋体"/>
          <w:sz w:val="28"/>
          <w:szCs w:val="28"/>
        </w:rPr>
        <w:t>与</w:t>
      </w:r>
      <w:r>
        <w:rPr>
          <w:rFonts w:ascii="宋体" w:hAnsi="宋体" w:eastAsia="宋体"/>
          <w:sz w:val="28"/>
          <w:szCs w:val="28"/>
        </w:rPr>
        <w:t>文旅</w:t>
      </w:r>
      <w:r>
        <w:rPr>
          <w:rFonts w:hint="eastAsia" w:ascii="宋体" w:hAnsi="宋体" w:eastAsia="宋体"/>
          <w:sz w:val="28"/>
          <w:szCs w:val="28"/>
        </w:rPr>
        <w:t>协同发展</w:t>
      </w:r>
      <w:r>
        <w:rPr>
          <w:rFonts w:ascii="宋体" w:hAnsi="宋体" w:eastAsia="宋体"/>
          <w:sz w:val="28"/>
          <w:szCs w:val="28"/>
        </w:rPr>
        <w:t xml:space="preserve">提供理论参考。 </w:t>
      </w:r>
    </w:p>
    <w:p w14:paraId="6E5307A1">
      <w:pPr>
        <w:spacing w:before="156" w:beforeLines="50" w:line="288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2. 实践意义：</w:t>
      </w:r>
      <w:r>
        <w:rPr>
          <w:rFonts w:hint="eastAsia" w:ascii="宋体" w:hAnsi="宋体" w:eastAsia="宋体"/>
          <w:sz w:val="28"/>
          <w:szCs w:val="28"/>
        </w:rPr>
        <w:t>本课题可以</w:t>
      </w:r>
      <w:r>
        <w:rPr>
          <w:rFonts w:ascii="宋体" w:hAnsi="宋体" w:eastAsia="宋体"/>
          <w:sz w:val="28"/>
          <w:szCs w:val="28"/>
        </w:rPr>
        <w:t>为徐州优化文旅交通配套、提升游客体验提供数据支撑；提炼可复制的“慢行+文旅”模式，助力徐州从“网红”向“长红”转型。</w:t>
      </w:r>
    </w:p>
    <w:p w14:paraId="6BEAC6B7">
      <w:pPr>
        <w:spacing w:before="156" w:beforeLines="50" w:after="156" w:afterLines="50" w:line="288" w:lineRule="auto"/>
        <w:ind w:firstLine="560" w:firstLineChars="20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三、</w:t>
      </w:r>
      <w:r>
        <w:rPr>
          <w:rFonts w:hint="eastAsia" w:ascii="宋体" w:hAnsi="宋体" w:eastAsia="宋体"/>
          <w:sz w:val="28"/>
          <w:szCs w:val="28"/>
        </w:rPr>
        <w:t>研究目标与内容</w:t>
      </w:r>
    </w:p>
    <w:p w14:paraId="21BBDCAC">
      <w:pPr>
        <w:spacing w:line="288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1.以徐州核心景区（云龙湖</w:t>
      </w:r>
      <w:r>
        <w:rPr>
          <w:rFonts w:hint="eastAsia" w:ascii="宋体" w:hAnsi="宋体" w:eastAsia="宋体"/>
          <w:sz w:val="28"/>
          <w:szCs w:val="28"/>
        </w:rPr>
        <w:t>为例</w:t>
      </w:r>
      <w:r>
        <w:rPr>
          <w:rFonts w:ascii="宋体" w:hAnsi="宋体" w:eastAsia="宋体"/>
          <w:sz w:val="28"/>
          <w:szCs w:val="28"/>
        </w:rPr>
        <w:t>）及周边居民区为研究范围，</w:t>
      </w:r>
      <w:r>
        <w:rPr>
          <w:rFonts w:hint="eastAsia" w:ascii="宋体" w:hAnsi="宋体" w:eastAsia="宋体"/>
          <w:sz w:val="28"/>
          <w:szCs w:val="28"/>
        </w:rPr>
        <w:t>收集</w:t>
      </w:r>
      <w:r>
        <w:rPr>
          <w:rFonts w:ascii="宋体" w:hAnsi="宋体" w:eastAsia="宋体"/>
          <w:sz w:val="28"/>
          <w:szCs w:val="28"/>
        </w:rPr>
        <w:t>2015年</w:t>
      </w:r>
      <w:r>
        <w:rPr>
          <w:rFonts w:hint="eastAsia" w:ascii="宋体" w:hAnsi="宋体" w:eastAsia="宋体"/>
          <w:sz w:val="28"/>
          <w:szCs w:val="28"/>
        </w:rPr>
        <w:t>的</w:t>
      </w:r>
      <w:r>
        <w:rPr>
          <w:rFonts w:ascii="宋体" w:hAnsi="宋体" w:eastAsia="宋体"/>
          <w:sz w:val="28"/>
          <w:szCs w:val="28"/>
        </w:rPr>
        <w:t>文旅预热期</w:t>
      </w:r>
      <w:r>
        <w:rPr>
          <w:rFonts w:hint="eastAsia" w:ascii="宋体" w:hAnsi="宋体" w:eastAsia="宋体"/>
          <w:sz w:val="28"/>
          <w:szCs w:val="28"/>
        </w:rPr>
        <w:t>到</w:t>
      </w:r>
      <w:r>
        <w:rPr>
          <w:rFonts w:ascii="宋体" w:hAnsi="宋体" w:eastAsia="宋体"/>
          <w:sz w:val="28"/>
          <w:szCs w:val="28"/>
        </w:rPr>
        <w:t>2025年</w:t>
      </w:r>
      <w:r>
        <w:rPr>
          <w:rFonts w:hint="eastAsia" w:ascii="宋体" w:hAnsi="宋体" w:eastAsia="宋体"/>
          <w:sz w:val="28"/>
          <w:szCs w:val="28"/>
        </w:rPr>
        <w:t>的</w:t>
      </w:r>
      <w:r>
        <w:rPr>
          <w:rFonts w:ascii="宋体" w:hAnsi="宋体" w:eastAsia="宋体"/>
          <w:sz w:val="28"/>
          <w:szCs w:val="28"/>
        </w:rPr>
        <w:t>爆火期</w:t>
      </w:r>
      <w:r>
        <w:rPr>
          <w:rFonts w:hint="eastAsia" w:ascii="宋体" w:hAnsi="宋体" w:eastAsia="宋体"/>
          <w:sz w:val="28"/>
          <w:szCs w:val="28"/>
        </w:rPr>
        <w:t>共计1</w:t>
      </w:r>
      <w:r>
        <w:rPr>
          <w:rFonts w:ascii="宋体" w:hAnsi="宋体" w:eastAsia="宋体"/>
          <w:sz w:val="28"/>
          <w:szCs w:val="28"/>
        </w:rPr>
        <w:t>1</w:t>
      </w:r>
      <w:r>
        <w:rPr>
          <w:rFonts w:hint="eastAsia" w:ascii="宋体" w:hAnsi="宋体" w:eastAsia="宋体"/>
          <w:sz w:val="28"/>
          <w:szCs w:val="28"/>
        </w:rPr>
        <w:t>年间</w:t>
      </w:r>
      <w:r>
        <w:rPr>
          <w:rFonts w:ascii="宋体" w:hAnsi="宋体" w:eastAsia="宋体"/>
          <w:sz w:val="28"/>
          <w:szCs w:val="28"/>
        </w:rPr>
        <w:t>共享单车的投放量、停放点数量</w:t>
      </w:r>
      <w:r>
        <w:rPr>
          <w:rFonts w:hint="eastAsia" w:ascii="宋体" w:hAnsi="宋体" w:eastAsia="宋体"/>
          <w:sz w:val="28"/>
          <w:szCs w:val="28"/>
        </w:rPr>
        <w:t>等信息</w:t>
      </w:r>
      <w:r>
        <w:rPr>
          <w:rFonts w:ascii="宋体" w:hAnsi="宋体" w:eastAsia="宋体"/>
          <w:sz w:val="28"/>
          <w:szCs w:val="28"/>
        </w:rPr>
        <w:t>。</w:t>
      </w:r>
    </w:p>
    <w:p w14:paraId="1D5D0D06">
      <w:pPr>
        <w:spacing w:before="156" w:beforeLines="50" w:line="288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 xml:space="preserve">2. </w:t>
      </w:r>
      <w:r>
        <w:rPr>
          <w:rFonts w:hint="eastAsia" w:ascii="宋体" w:hAnsi="宋体" w:eastAsia="宋体"/>
          <w:sz w:val="28"/>
          <w:szCs w:val="28"/>
        </w:rPr>
        <w:t>基于收集的数据，数字化</w:t>
      </w:r>
      <w:r>
        <w:rPr>
          <w:rFonts w:ascii="宋体" w:hAnsi="宋体" w:eastAsia="宋体"/>
          <w:sz w:val="28"/>
          <w:szCs w:val="28"/>
        </w:rPr>
        <w:t>分析</w:t>
      </w:r>
      <w:r>
        <w:rPr>
          <w:rFonts w:hint="eastAsia" w:ascii="宋体" w:hAnsi="宋体" w:eastAsia="宋体"/>
          <w:sz w:val="28"/>
          <w:szCs w:val="28"/>
        </w:rPr>
        <w:t>徐州共享单车布局变化</w:t>
      </w:r>
      <w:r>
        <w:rPr>
          <w:rFonts w:ascii="宋体" w:hAnsi="宋体" w:eastAsia="宋体"/>
          <w:sz w:val="28"/>
          <w:szCs w:val="28"/>
        </w:rPr>
        <w:t>对游客出行、景区运营、城市低碳发展的积极效应。</w:t>
      </w:r>
    </w:p>
    <w:p w14:paraId="3C5C39FE">
      <w:pPr>
        <w:spacing w:before="156" w:beforeLines="50" w:line="288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 提出徐州“文旅+共享单车”协同发展的优化建议。</w:t>
      </w:r>
    </w:p>
    <w:p w14:paraId="3A926B47">
      <w:pPr>
        <w:spacing w:before="156" w:beforeLines="50" w:after="156" w:afterLines="50" w:line="288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四、</w:t>
      </w:r>
      <w:r>
        <w:rPr>
          <w:rFonts w:hint="eastAsia" w:ascii="宋体" w:hAnsi="宋体" w:eastAsia="宋体"/>
          <w:sz w:val="28"/>
          <w:szCs w:val="28"/>
        </w:rPr>
        <w:t>研究方法</w:t>
      </w:r>
    </w:p>
    <w:p w14:paraId="14A0C341">
      <w:pPr>
        <w:spacing w:line="288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1. 文献研究法：</w:t>
      </w:r>
      <w:r>
        <w:rPr>
          <w:rFonts w:hint="eastAsia" w:ascii="宋体" w:hAnsi="宋体" w:eastAsia="宋体"/>
          <w:sz w:val="28"/>
          <w:szCs w:val="28"/>
        </w:rPr>
        <w:t>借助数字图书馆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 w:ascii="宋体" w:hAnsi="宋体" w:eastAsia="宋体"/>
          <w:sz w:val="28"/>
          <w:szCs w:val="28"/>
        </w:rPr>
        <w:t>政府网站和A</w:t>
      </w:r>
      <w:r>
        <w:rPr>
          <w:rFonts w:ascii="宋体" w:hAnsi="宋体" w:eastAsia="宋体"/>
          <w:sz w:val="28"/>
          <w:szCs w:val="28"/>
        </w:rPr>
        <w:t>I</w:t>
      </w:r>
      <w:r>
        <w:rPr>
          <w:rFonts w:hint="eastAsia" w:ascii="宋体" w:hAnsi="宋体" w:eastAsia="宋体"/>
          <w:sz w:val="28"/>
          <w:szCs w:val="28"/>
        </w:rPr>
        <w:t>智能工具，</w:t>
      </w:r>
      <w:r>
        <w:rPr>
          <w:rFonts w:ascii="宋体" w:hAnsi="宋体" w:eastAsia="宋体"/>
          <w:sz w:val="28"/>
          <w:szCs w:val="28"/>
        </w:rPr>
        <w:t>梳理文旅融合、共享单车空间分布的相关</w:t>
      </w:r>
      <w:r>
        <w:rPr>
          <w:rFonts w:hint="eastAsia" w:ascii="宋体" w:hAnsi="宋体" w:eastAsia="宋体"/>
          <w:sz w:val="28"/>
          <w:szCs w:val="28"/>
        </w:rPr>
        <w:t>文章</w:t>
      </w:r>
      <w:r>
        <w:rPr>
          <w:rFonts w:ascii="宋体" w:hAnsi="宋体" w:eastAsia="宋体"/>
          <w:sz w:val="28"/>
          <w:szCs w:val="28"/>
        </w:rPr>
        <w:t>与政策。</w:t>
      </w:r>
    </w:p>
    <w:p w14:paraId="64B55A9C">
      <w:pPr>
        <w:spacing w:before="156" w:beforeLines="50" w:line="288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2. 数据分析法：获取</w:t>
      </w:r>
      <w:r>
        <w:rPr>
          <w:rFonts w:hint="eastAsia" w:ascii="宋体" w:hAnsi="宋体" w:eastAsia="宋体"/>
          <w:sz w:val="28"/>
          <w:szCs w:val="28"/>
        </w:rPr>
        <w:t>永安</w:t>
      </w:r>
      <w:r>
        <w:rPr>
          <w:rFonts w:ascii="宋体" w:hAnsi="宋体" w:eastAsia="宋体"/>
          <w:sz w:val="28"/>
          <w:szCs w:val="28"/>
        </w:rPr>
        <w:t>、哈啰、美团徐州分公司的共享单车</w:t>
      </w:r>
      <w:r>
        <w:rPr>
          <w:rFonts w:hint="eastAsia" w:ascii="宋体" w:hAnsi="宋体" w:eastAsia="宋体"/>
          <w:sz w:val="28"/>
          <w:szCs w:val="28"/>
        </w:rPr>
        <w:t>（脚蹬与电动）</w:t>
      </w:r>
      <w:r>
        <w:rPr>
          <w:rFonts w:ascii="宋体" w:hAnsi="宋体" w:eastAsia="宋体"/>
          <w:sz w:val="28"/>
          <w:szCs w:val="28"/>
        </w:rPr>
        <w:t>投放与运营数据，制作分布</w:t>
      </w:r>
      <w:r>
        <w:rPr>
          <w:rFonts w:hint="eastAsia" w:ascii="宋体" w:hAnsi="宋体" w:eastAsia="宋体"/>
          <w:sz w:val="28"/>
          <w:szCs w:val="28"/>
        </w:rPr>
        <w:t>饼图与折线统计图</w:t>
      </w:r>
      <w:r>
        <w:rPr>
          <w:rFonts w:ascii="宋体" w:hAnsi="宋体" w:eastAsia="宋体"/>
          <w:sz w:val="28"/>
          <w:szCs w:val="28"/>
        </w:rPr>
        <w:t>，对比时空变化。</w:t>
      </w:r>
    </w:p>
    <w:p w14:paraId="02F270AC">
      <w:pPr>
        <w:spacing w:before="156" w:beforeLines="50" w:line="288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 实地调研法：走访云龙湖景区</w:t>
      </w:r>
      <w:r>
        <w:rPr>
          <w:rFonts w:hint="eastAsia" w:ascii="宋体" w:hAnsi="宋体" w:eastAsia="宋体"/>
          <w:sz w:val="28"/>
          <w:szCs w:val="28"/>
        </w:rPr>
        <w:t>、泉山区各大居民圈（包括小区，医院，学校）</w:t>
      </w:r>
      <w:r>
        <w:rPr>
          <w:rFonts w:ascii="宋体" w:hAnsi="宋体" w:eastAsia="宋体"/>
          <w:sz w:val="28"/>
          <w:szCs w:val="28"/>
        </w:rPr>
        <w:t>享单车停放点设置与使用情况</w:t>
      </w:r>
      <w:r>
        <w:rPr>
          <w:rFonts w:hint="eastAsia" w:ascii="宋体" w:hAnsi="宋体" w:eastAsia="宋体"/>
          <w:sz w:val="28"/>
          <w:szCs w:val="28"/>
        </w:rPr>
        <w:t>，对比与往年的差异。</w:t>
      </w:r>
    </w:p>
    <w:p w14:paraId="4E5A2F91">
      <w:pPr>
        <w:spacing w:before="156" w:beforeLines="50" w:after="156" w:afterLines="50" w:line="288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五、</w:t>
      </w:r>
      <w:r>
        <w:rPr>
          <w:rFonts w:hint="eastAsia" w:ascii="宋体" w:hAnsi="宋体" w:eastAsia="宋体"/>
          <w:sz w:val="28"/>
          <w:szCs w:val="28"/>
        </w:rPr>
        <w:t>研究进度安排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7FAFB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</w:tcPr>
          <w:p w14:paraId="2694B2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时间</w:t>
            </w:r>
          </w:p>
        </w:tc>
        <w:tc>
          <w:tcPr>
            <w:tcW w:w="4148" w:type="dxa"/>
          </w:tcPr>
          <w:p w14:paraId="2E30A4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720" w:firstLineChars="300"/>
              <w:jc w:val="center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任务</w:t>
            </w:r>
          </w:p>
        </w:tc>
      </w:tr>
      <w:tr w14:paraId="1E5E9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515558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月</w:t>
            </w:r>
            <w:r>
              <w:rPr>
                <w:rFonts w:ascii="宋体" w:hAnsi="宋体" w:eastAsia="宋体"/>
                <w:sz w:val="24"/>
                <w:szCs w:val="24"/>
              </w:rPr>
              <w:t>8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日</w:t>
            </w:r>
            <w:r>
              <w:rPr>
                <w:rFonts w:ascii="宋体" w:hAnsi="宋体" w:eastAsia="宋体"/>
                <w:sz w:val="24"/>
                <w:szCs w:val="24"/>
              </w:rPr>
              <w:t>~2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月</w:t>
            </w:r>
            <w:r>
              <w:rPr>
                <w:rFonts w:ascii="宋体" w:hAnsi="宋体" w:eastAsia="宋体"/>
                <w:sz w:val="24"/>
                <w:szCs w:val="24"/>
              </w:rPr>
              <w:t>15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日</w:t>
            </w:r>
          </w:p>
        </w:tc>
        <w:tc>
          <w:tcPr>
            <w:tcW w:w="4148" w:type="dxa"/>
            <w:vAlign w:val="center"/>
          </w:tcPr>
          <w:p w14:paraId="5CDB60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对接共享单车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单位或相关部门，同时查询相关网络资料，</w:t>
            </w:r>
            <w:r>
              <w:rPr>
                <w:rFonts w:ascii="宋体" w:hAnsi="宋体" w:eastAsia="宋体"/>
                <w:sz w:val="24"/>
                <w:szCs w:val="24"/>
              </w:rPr>
              <w:t>获取数据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，</w:t>
            </w:r>
            <w:r>
              <w:rPr>
                <w:rFonts w:ascii="宋体" w:hAnsi="宋体" w:eastAsia="宋体"/>
                <w:sz w:val="24"/>
                <w:szCs w:val="24"/>
              </w:rPr>
              <w:t>完成文献综述</w:t>
            </w:r>
          </w:p>
        </w:tc>
      </w:tr>
      <w:tr w14:paraId="1652F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1B8E49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2月1</w:t>
            </w:r>
            <w:r>
              <w:rPr>
                <w:rFonts w:ascii="宋体" w:hAnsi="宋体" w:eastAsia="宋体"/>
                <w:sz w:val="24"/>
                <w:szCs w:val="24"/>
              </w:rPr>
              <w:t>6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日~</w:t>
            </w:r>
            <w:r>
              <w:rPr>
                <w:rFonts w:ascii="宋体" w:hAnsi="宋体" w:eastAsia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月2</w:t>
            </w:r>
            <w:r>
              <w:rPr>
                <w:rFonts w:ascii="宋体" w:hAnsi="宋体" w:eastAsia="宋体"/>
                <w:sz w:val="24"/>
                <w:szCs w:val="24"/>
              </w:rPr>
              <w:t>8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日</w:t>
            </w:r>
          </w:p>
        </w:tc>
        <w:tc>
          <w:tcPr>
            <w:tcW w:w="4148" w:type="dxa"/>
            <w:vAlign w:val="center"/>
          </w:tcPr>
          <w:p w14:paraId="22B8A2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实地调研景区与居民区，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对身边人</w:t>
            </w:r>
            <w:r>
              <w:rPr>
                <w:rFonts w:ascii="宋体" w:hAnsi="宋体" w:eastAsia="宋体"/>
                <w:sz w:val="24"/>
                <w:szCs w:val="24"/>
              </w:rPr>
              <w:t>发放并回收问卷</w:t>
            </w:r>
          </w:p>
        </w:tc>
      </w:tr>
      <w:tr w14:paraId="550DE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4148" w:type="dxa"/>
            <w:vAlign w:val="center"/>
          </w:tcPr>
          <w:p w14:paraId="3F370D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月2日~</w:t>
            </w:r>
            <w:r>
              <w:rPr>
                <w:rFonts w:ascii="宋体" w:hAnsi="宋体" w:eastAsia="宋体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月1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日</w:t>
            </w:r>
          </w:p>
        </w:tc>
        <w:tc>
          <w:tcPr>
            <w:tcW w:w="4148" w:type="dxa"/>
            <w:vAlign w:val="center"/>
          </w:tcPr>
          <w:p w14:paraId="62D138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数据可视化分析，撰写中期报告</w:t>
            </w:r>
          </w:p>
        </w:tc>
      </w:tr>
      <w:tr w14:paraId="0596F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</w:trPr>
        <w:tc>
          <w:tcPr>
            <w:tcW w:w="4148" w:type="dxa"/>
            <w:vAlign w:val="center"/>
          </w:tcPr>
          <w:p w14:paraId="1771AA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3月1</w:t>
            </w:r>
            <w:r>
              <w:rPr>
                <w:rFonts w:ascii="宋体" w:hAnsi="宋体" w:eastAsia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日~</w:t>
            </w:r>
            <w:r>
              <w:rPr>
                <w:rFonts w:ascii="宋体" w:hAnsi="宋体" w:eastAsia="宋体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月1</w:t>
            </w:r>
            <w:r>
              <w:rPr>
                <w:rFonts w:ascii="宋体" w:hAnsi="宋体" w:eastAsia="宋体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日</w:t>
            </w:r>
          </w:p>
        </w:tc>
        <w:tc>
          <w:tcPr>
            <w:tcW w:w="4148" w:type="dxa"/>
            <w:vAlign w:val="center"/>
          </w:tcPr>
          <w:p w14:paraId="5192A2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完成结题报告，修改完善并提交</w:t>
            </w:r>
          </w:p>
        </w:tc>
      </w:tr>
    </w:tbl>
    <w:p w14:paraId="39BB0FA0">
      <w:pPr>
        <w:spacing w:line="288" w:lineRule="auto"/>
        <w:ind w:firstLine="720" w:firstLineChars="300"/>
        <w:rPr>
          <w:rFonts w:ascii="宋体" w:hAnsi="宋体" w:eastAsia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0E0"/>
    <w:rsid w:val="0007127F"/>
    <w:rsid w:val="000A07FC"/>
    <w:rsid w:val="000E1FE1"/>
    <w:rsid w:val="000F768F"/>
    <w:rsid w:val="0014516D"/>
    <w:rsid w:val="00175FF4"/>
    <w:rsid w:val="001C60E0"/>
    <w:rsid w:val="002E5D4B"/>
    <w:rsid w:val="00342909"/>
    <w:rsid w:val="0038012C"/>
    <w:rsid w:val="00393115"/>
    <w:rsid w:val="004015FA"/>
    <w:rsid w:val="004646EB"/>
    <w:rsid w:val="005C5E36"/>
    <w:rsid w:val="00634F33"/>
    <w:rsid w:val="0071023F"/>
    <w:rsid w:val="00737B6F"/>
    <w:rsid w:val="00743BC0"/>
    <w:rsid w:val="00A62CF7"/>
    <w:rsid w:val="00AE57B5"/>
    <w:rsid w:val="00B86466"/>
    <w:rsid w:val="00B96976"/>
    <w:rsid w:val="00CD60A8"/>
    <w:rsid w:val="00CE0329"/>
    <w:rsid w:val="00D53A40"/>
    <w:rsid w:val="00DB4EB4"/>
    <w:rsid w:val="00E0737A"/>
    <w:rsid w:val="00E7283C"/>
    <w:rsid w:val="32A0448D"/>
    <w:rsid w:val="509B7CCC"/>
    <w:rsid w:val="76EA3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981</Words>
  <Characters>1039</Characters>
  <Lines>7</Lines>
  <Paragraphs>2</Paragraphs>
  <TotalTime>42</TotalTime>
  <ScaleCrop>false</ScaleCrop>
  <LinksUpToDate>false</LinksUpToDate>
  <CharactersWithSpaces>1079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2026-03-08T12:42:00Z</dcterms:created>
  <dc:creator>admin</dc:creator>
  <cp:lastModifiedBy>WPS_1602315719</cp:lastModifiedBy>
  <dcterms:modified xsi:type="dcterms:W3CDTF">2026-03-16T01:34:57Z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eyJoZGlkIjoiZDFkNWVkMWQ4YmMyY2JjZGFhYzMwZTU0OTZjY2Y5NDgiLCJ1c2VySWQiOiIxMTI5NDU5MTkxIn0=</vt:lpwstr>
  </property>
  <property fmtid="{D5CDD505-2E9C-101B-9397-08002B2CF9AE}" pid="3" name="KSOProductBuildVer">
    <vt:lpwstr>2052-12.1.0.25225</vt:lpwstr>
  </property>
  <property fmtid="{D5CDD505-2E9C-101B-9397-08002B2CF9AE}" pid="4" name="ICV">
    <vt:lpwstr>3E7AFCA5995D4C879089EAF50FEAA893_12</vt:lpwstr>
  </property>
</Properties>
</file>